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6CCF8" w14:textId="75155B55" w:rsidR="00606903" w:rsidRPr="00CB3956" w:rsidRDefault="00606903" w:rsidP="00606903">
      <w:pPr>
        <w:keepLines/>
        <w:tabs>
          <w:tab w:val="left" w:pos="5956"/>
          <w:tab w:val="right" w:pos="10440"/>
          <w:tab w:val="right" w:pos="13323"/>
        </w:tabs>
        <w:spacing w:before="60" w:after="60"/>
        <w:rPr>
          <w:rFonts w:ascii="Arial" w:hAnsi="Arial" w:cs="Arial"/>
          <w:b/>
          <w:sz w:val="24"/>
          <w:szCs w:val="24"/>
          <w:lang w:val="en-US" w:eastAsia="zh-TW"/>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CB3956">
        <w:rPr>
          <w:rFonts w:ascii="Arial" w:eastAsia="MS Mincho" w:hAnsi="Arial" w:cs="Arial"/>
          <w:lang w:val="en-US"/>
        </w:rPr>
        <w:t xml:space="preserve"> </w:t>
      </w:r>
      <w:r w:rsidRPr="00CB3956">
        <w:rPr>
          <w:rFonts w:ascii="Arial" w:eastAsia="MS Mincho" w:hAnsi="Arial" w:cs="Arial"/>
          <w:b/>
          <w:sz w:val="24"/>
          <w:szCs w:val="24"/>
          <w:lang w:val="en-US"/>
        </w:rPr>
        <w:t>106bis</w:t>
      </w:r>
      <w:r w:rsidRPr="00CB3956">
        <w:rPr>
          <w:rFonts w:ascii="SimSun" w:hAnsi="SimSun" w:cs="Arial" w:hint="eastAsia"/>
          <w:b/>
          <w:sz w:val="24"/>
          <w:szCs w:val="24"/>
          <w:lang w:val="en-US" w:eastAsia="zh-CN"/>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DE6C86" w:rsidRPr="00DE6C86">
        <w:rPr>
          <w:rFonts w:ascii="Arial" w:eastAsia="MS Mincho" w:hAnsi="Arial" w:cs="Arial"/>
          <w:b/>
          <w:sz w:val="24"/>
          <w:szCs w:val="24"/>
          <w:lang w:val="en-US"/>
        </w:rPr>
        <w:t>6387</w:t>
      </w:r>
    </w:p>
    <w:p w14:paraId="24C21D9D" w14:textId="77777777" w:rsidR="00606903" w:rsidRPr="00CB3956" w:rsidRDefault="00606903" w:rsidP="00606903">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4B4E778A" w:rsidR="00C24D2F" w:rsidRPr="009E613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eastAsia="zh-TW"/>
        </w:rPr>
      </w:pPr>
      <w:r w:rsidRPr="009E6131">
        <w:rPr>
          <w:rFonts w:ascii="Arial" w:eastAsia="MS Mincho" w:hAnsi="Arial" w:cs="Arial"/>
          <w:b/>
          <w:color w:val="000000"/>
          <w:sz w:val="22"/>
        </w:rPr>
        <w:t xml:space="preserve">Agenda </w:t>
      </w:r>
      <w:r w:rsidR="007D19B7" w:rsidRPr="009E6131">
        <w:rPr>
          <w:rFonts w:ascii="Arial" w:eastAsia="MS Mincho" w:hAnsi="Arial" w:cs="Arial"/>
          <w:b/>
          <w:color w:val="000000"/>
          <w:sz w:val="22"/>
        </w:rPr>
        <w:t>item</w:t>
      </w:r>
      <w:r w:rsidRPr="009E6131">
        <w:rPr>
          <w:rFonts w:ascii="Arial" w:eastAsia="MS Mincho" w:hAnsi="Arial" w:cs="Arial"/>
          <w:b/>
          <w:color w:val="000000"/>
          <w:sz w:val="22"/>
        </w:rPr>
        <w:t>:</w:t>
      </w:r>
      <w:r w:rsidRPr="009E6131">
        <w:rPr>
          <w:rFonts w:ascii="Arial" w:eastAsia="MS Mincho" w:hAnsi="Arial" w:cs="Arial"/>
          <w:b/>
          <w:color w:val="000000"/>
          <w:sz w:val="22"/>
        </w:rPr>
        <w:tab/>
      </w:r>
      <w:r w:rsidRPr="009E6131">
        <w:rPr>
          <w:rFonts w:ascii="Arial" w:eastAsia="MS Mincho" w:hAnsi="Arial" w:cs="Arial"/>
          <w:b/>
          <w:color w:val="000000"/>
          <w:sz w:val="22"/>
          <w:lang w:eastAsia="ja-JP"/>
        </w:rPr>
        <w:tab/>
      </w:r>
      <w:r w:rsidRPr="009E6131">
        <w:rPr>
          <w:rFonts w:ascii="Arial" w:eastAsia="MS Mincho" w:hAnsi="Arial" w:cs="Arial"/>
          <w:b/>
          <w:color w:val="000000"/>
          <w:sz w:val="22"/>
          <w:lang w:eastAsia="ja-JP"/>
        </w:rPr>
        <w:tab/>
      </w:r>
      <w:r w:rsidR="000E217C">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FB0D26">
        <w:rPr>
          <w:rFonts w:ascii="Arial" w:eastAsia="新細明體" w:hAnsi="Arial" w:cs="Arial" w:hint="eastAsia"/>
          <w:color w:val="000000"/>
          <w:sz w:val="22"/>
          <w:lang w:eastAsia="zh-TW"/>
        </w:rPr>
        <w:t>9</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0FD4888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95A1B" w:rsidRPr="00B2444A">
        <w:rPr>
          <w:rFonts w:ascii="Arial" w:eastAsiaTheme="minorEastAsia" w:hAnsi="Arial" w:cs="Arial"/>
          <w:color w:val="000000"/>
          <w:sz w:val="22"/>
          <w:lang w:eastAsia="zh-CN"/>
        </w:rPr>
        <w:t xml:space="preserve">WF on </w:t>
      </w:r>
      <w:proofErr w:type="spellStart"/>
      <w:r w:rsidR="008A538F" w:rsidRPr="008A538F">
        <w:rPr>
          <w:rFonts w:ascii="Arial" w:eastAsiaTheme="minorEastAsia" w:hAnsi="Arial" w:cs="Arial"/>
          <w:color w:val="000000"/>
          <w:sz w:val="22"/>
          <w:lang w:eastAsia="zh-CN"/>
        </w:rPr>
        <w:t>IoT_NTN_enh</w:t>
      </w:r>
      <w:proofErr w:type="spellEnd"/>
    </w:p>
    <w:p w14:paraId="3CD37801" w14:textId="77777777" w:rsidR="00095A1B" w:rsidRPr="00484C5D" w:rsidRDefault="00095A1B" w:rsidP="00095A1B">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3FDB089" w14:textId="12162D19" w:rsidR="00D65469" w:rsidRDefault="00172ACE" w:rsidP="00D65469">
      <w:r w:rsidRPr="00172ACE">
        <w:t xml:space="preserve">This document is to capture all agreements in email thread [106bis-e][231] </w:t>
      </w:r>
      <w:proofErr w:type="spellStart"/>
      <w:r w:rsidRPr="00172ACE">
        <w:t>IoT_NTN_enh</w:t>
      </w:r>
      <w:proofErr w:type="spellEnd"/>
      <w:r>
        <w:t>.</w:t>
      </w:r>
    </w:p>
    <w:p w14:paraId="609286E5" w14:textId="32E47FA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525A38" w:rsidRPr="00525A38">
        <w:rPr>
          <w:rFonts w:hint="eastAsia"/>
          <w:lang w:eastAsia="ja-JP"/>
        </w:rPr>
        <w:t>6</w:t>
      </w:r>
      <w:r w:rsidR="00BA7DD8">
        <w:rPr>
          <w:lang w:eastAsia="ja-JP"/>
        </w:rPr>
        <w:t>.</w:t>
      </w:r>
      <w:r w:rsidR="00525A38" w:rsidRPr="00525A38">
        <w:rPr>
          <w:rFonts w:hint="eastAsia"/>
          <w:lang w:eastAsia="ja-JP"/>
        </w:rPr>
        <w:t>9</w:t>
      </w:r>
      <w:r w:rsidR="00BA7DD8">
        <w:rPr>
          <w:lang w:eastAsia="ja-JP"/>
        </w:rPr>
        <w:t>.</w:t>
      </w:r>
      <w:r w:rsidR="00644D81" w:rsidRPr="00644D81">
        <w:rPr>
          <w:rFonts w:hint="eastAsia"/>
          <w:lang w:eastAsia="ja-JP"/>
        </w:rPr>
        <w:t>4</w:t>
      </w:r>
      <w:r w:rsidR="00BA7DD8">
        <w:rPr>
          <w:lang w:eastAsia="ja-JP"/>
        </w:rPr>
        <w:t>)</w:t>
      </w:r>
    </w:p>
    <w:p w14:paraId="4382A0FD" w14:textId="77777777" w:rsidR="00A06E05" w:rsidRPr="007A0A08" w:rsidRDefault="00A06E05" w:rsidP="00A06E05">
      <w:pPr>
        <w:pStyle w:val="Heading4"/>
        <w:numPr>
          <w:ilvl w:val="0"/>
          <w:numId w:val="0"/>
        </w:numPr>
      </w:pPr>
      <w:r w:rsidRPr="006C5DA8">
        <w:t xml:space="preserve">Issue </w:t>
      </w:r>
      <w:r>
        <w:t>1-2</w:t>
      </w:r>
      <w:r w:rsidRPr="006C5DA8">
        <w:t xml:space="preserve">: </w:t>
      </w:r>
      <w:r>
        <w:t>Scaling factor</w:t>
      </w:r>
      <w:r w:rsidRPr="00BA5EE3">
        <w:t xml:space="preserve"> </w:t>
      </w:r>
      <w:r>
        <w:t>for</w:t>
      </w:r>
      <w:r w:rsidRPr="00BA5EE3">
        <w:t xml:space="preserve"> </w:t>
      </w:r>
      <w:r>
        <w:t>multiple</w:t>
      </w:r>
      <w:r w:rsidRPr="00BA5EE3">
        <w:t xml:space="preserve"> NGSO satellites</w:t>
      </w:r>
    </w:p>
    <w:p w14:paraId="1F8D9F55" w14:textId="77777777" w:rsidR="00A06E05" w:rsidRPr="00A23938" w:rsidRDefault="00A06E05" w:rsidP="00A06E05">
      <w:pPr>
        <w:pStyle w:val="ListParagraph"/>
        <w:numPr>
          <w:ilvl w:val="0"/>
          <w:numId w:val="25"/>
        </w:numPr>
        <w:spacing w:after="0"/>
        <w:ind w:firstLineChars="0"/>
        <w:rPr>
          <w:rFonts w:eastAsia="新細明體"/>
          <w:iCs/>
          <w:lang w:val="en-US" w:eastAsia="zh-TW"/>
        </w:rPr>
      </w:pPr>
      <w:r w:rsidRPr="00A23938">
        <w:rPr>
          <w:rFonts w:eastAsia="新細明體"/>
          <w:iCs/>
          <w:lang w:eastAsia="zh-TW"/>
        </w:rPr>
        <w:t>include scaling factor for</w:t>
      </w:r>
      <w:r w:rsidRPr="00A23938">
        <w:t xml:space="preserve"> </w:t>
      </w:r>
      <w:r w:rsidRPr="00A23938">
        <w:rPr>
          <w:rFonts w:eastAsia="新細明體"/>
          <w:iCs/>
          <w:lang w:eastAsia="zh-TW"/>
        </w:rPr>
        <w:t>multiple NGSO satellites for RRC Idle measurement requirements (</w:t>
      </w:r>
      <w:proofErr w:type="spellStart"/>
      <w:r w:rsidRPr="00A23938">
        <w:rPr>
          <w:rFonts w:eastAsia="新細明體"/>
          <w:iCs/>
          <w:lang w:eastAsia="zh-TW"/>
        </w:rPr>
        <w:t>Tdetect</w:t>
      </w:r>
      <w:proofErr w:type="spellEnd"/>
      <w:r w:rsidRPr="00A23938">
        <w:rPr>
          <w:rFonts w:eastAsia="新細明體"/>
          <w:iCs/>
          <w:lang w:eastAsia="zh-TW"/>
        </w:rPr>
        <w:t xml:space="preserve">, </w:t>
      </w:r>
      <w:proofErr w:type="spellStart"/>
      <w:r w:rsidRPr="00A23938">
        <w:rPr>
          <w:rFonts w:eastAsia="新細明體"/>
          <w:iCs/>
          <w:lang w:eastAsia="zh-TW"/>
        </w:rPr>
        <w:t>Tevaluate</w:t>
      </w:r>
      <w:proofErr w:type="spellEnd"/>
      <w:r w:rsidRPr="00A23938">
        <w:rPr>
          <w:rFonts w:eastAsia="新細明體"/>
          <w:iCs/>
          <w:lang w:eastAsia="zh-TW"/>
        </w:rPr>
        <w:t xml:space="preserve">, </w:t>
      </w:r>
      <w:proofErr w:type="spellStart"/>
      <w:r w:rsidRPr="00A23938">
        <w:rPr>
          <w:rFonts w:eastAsia="新細明體"/>
          <w:iCs/>
          <w:lang w:eastAsia="zh-TW"/>
        </w:rPr>
        <w:t>Tmeasure</w:t>
      </w:r>
      <w:proofErr w:type="spellEnd"/>
      <w:r w:rsidRPr="00A23938">
        <w:rPr>
          <w:rFonts w:eastAsia="新細明體"/>
          <w:iCs/>
          <w:lang w:eastAsia="zh-TW"/>
        </w:rPr>
        <w:t>)</w:t>
      </w:r>
    </w:p>
    <w:p w14:paraId="1726347B" w14:textId="77777777" w:rsidR="00A06E05" w:rsidRPr="00A23938" w:rsidRDefault="00A06E05" w:rsidP="00A06E05">
      <w:pPr>
        <w:pStyle w:val="ListParagraph"/>
        <w:numPr>
          <w:ilvl w:val="0"/>
          <w:numId w:val="25"/>
        </w:numPr>
        <w:spacing w:after="0"/>
        <w:ind w:firstLineChars="0"/>
        <w:rPr>
          <w:rFonts w:eastAsia="新細明體"/>
          <w:iCs/>
          <w:lang w:val="en-US" w:eastAsia="zh-TW"/>
        </w:rPr>
      </w:pPr>
      <w:r w:rsidRPr="00A23938">
        <w:rPr>
          <w:rFonts w:eastAsia="新細明體"/>
          <w:iCs/>
          <w:lang w:val="en-US" w:eastAsia="zh-TW"/>
        </w:rPr>
        <w:t xml:space="preserve">FFS the need to introduce </w:t>
      </w:r>
      <w:r w:rsidRPr="00A23938">
        <w:rPr>
          <w:rFonts w:eastAsia="新細明體"/>
          <w:iCs/>
          <w:lang w:eastAsia="zh-TW"/>
        </w:rPr>
        <w:t>scaling factor for</w:t>
      </w:r>
      <w:r w:rsidRPr="00A23938">
        <w:t xml:space="preserve"> </w:t>
      </w:r>
      <w:r w:rsidRPr="00A23938">
        <w:rPr>
          <w:rFonts w:eastAsia="新細明體"/>
          <w:iCs/>
          <w:lang w:eastAsia="zh-TW"/>
        </w:rPr>
        <w:t>multiple NGSO satellites</w:t>
      </w:r>
      <w:r w:rsidRPr="00A23938">
        <w:rPr>
          <w:rFonts w:eastAsia="新細明體"/>
          <w:iCs/>
          <w:lang w:val="en-US" w:eastAsia="zh-TW"/>
        </w:rPr>
        <w:t xml:space="preserve"> </w:t>
      </w:r>
      <w:r w:rsidRPr="00A23938">
        <w:t>for NB neighbour cell measurement in connected mode</w:t>
      </w:r>
    </w:p>
    <w:p w14:paraId="2FB819CB" w14:textId="77777777" w:rsidR="00A06E05" w:rsidRPr="00A23938" w:rsidRDefault="00A06E05" w:rsidP="00A06E05">
      <w:pPr>
        <w:pStyle w:val="ListParagraph"/>
        <w:numPr>
          <w:ilvl w:val="1"/>
          <w:numId w:val="25"/>
        </w:numPr>
        <w:spacing w:after="0"/>
        <w:ind w:firstLineChars="0"/>
        <w:rPr>
          <w:rFonts w:eastAsia="新細明體"/>
          <w:iCs/>
          <w:lang w:val="en-US" w:eastAsia="zh-TW"/>
        </w:rPr>
      </w:pPr>
      <w:r w:rsidRPr="00A23938">
        <w:rPr>
          <w:rFonts w:eastAsia="新細明體"/>
          <w:iCs/>
          <w:lang w:val="en-US" w:eastAsia="zh-TW"/>
        </w:rPr>
        <w:t>Intra-frequency</w:t>
      </w:r>
    </w:p>
    <w:p w14:paraId="44C242AF" w14:textId="4EB03CFE" w:rsidR="00A06E05" w:rsidRPr="00A23938" w:rsidRDefault="00A06E05" w:rsidP="00A06E05">
      <w:pPr>
        <w:pStyle w:val="ListParagraph"/>
        <w:numPr>
          <w:ilvl w:val="1"/>
          <w:numId w:val="25"/>
        </w:numPr>
        <w:spacing w:after="0"/>
        <w:ind w:firstLineChars="0"/>
        <w:rPr>
          <w:rFonts w:eastAsia="新細明體"/>
          <w:iCs/>
          <w:lang w:val="en-US" w:eastAsia="zh-TW"/>
        </w:rPr>
      </w:pPr>
      <w:r w:rsidRPr="00A23938">
        <w:rPr>
          <w:rFonts w:eastAsia="新細明體"/>
          <w:iCs/>
          <w:lang w:val="en-US" w:eastAsia="zh-TW"/>
        </w:rPr>
        <w:t xml:space="preserve">Inter-frequency  </w:t>
      </w:r>
    </w:p>
    <w:p w14:paraId="5A20CD57" w14:textId="77777777" w:rsidR="000B0DDD" w:rsidRPr="000B0DDD" w:rsidRDefault="000B0DDD" w:rsidP="000B0DDD">
      <w:pPr>
        <w:spacing w:after="0"/>
        <w:ind w:left="1080"/>
        <w:rPr>
          <w:rFonts w:eastAsia="新細明體"/>
          <w:iCs/>
          <w:highlight w:val="cyan"/>
          <w:lang w:val="en-US" w:eastAsia="zh-TW"/>
        </w:rPr>
      </w:pPr>
    </w:p>
    <w:p w14:paraId="60CBFE30" w14:textId="4F5DCBDB" w:rsidR="00A06E05" w:rsidRPr="00434EB3" w:rsidRDefault="00A06E05" w:rsidP="00A06E05">
      <w:pPr>
        <w:pStyle w:val="Heading4"/>
        <w:numPr>
          <w:ilvl w:val="0"/>
          <w:numId w:val="0"/>
        </w:numPr>
      </w:pPr>
      <w:r w:rsidRPr="006C5DA8">
        <w:t xml:space="preserve">Issue </w:t>
      </w:r>
      <w:r>
        <w:t>2</w:t>
      </w:r>
      <w:r w:rsidRPr="006C5DA8">
        <w:t xml:space="preserve">: </w:t>
      </w:r>
      <w:r>
        <w:t xml:space="preserve">Requirements which not applicable due to </w:t>
      </w:r>
      <w:r w:rsidRPr="00434EB3">
        <w:t>lack of neighbor cell ephemeris</w:t>
      </w:r>
    </w:p>
    <w:p w14:paraId="40C5B11C" w14:textId="200A499A" w:rsidR="00C607A0" w:rsidRPr="009E6131" w:rsidRDefault="00A06E05" w:rsidP="00A23938">
      <w:pPr>
        <w:spacing w:after="120" w:line="252" w:lineRule="auto"/>
      </w:pPr>
      <w:r w:rsidRPr="00A645D6">
        <w:rPr>
          <w:lang w:val="en-US"/>
        </w:rPr>
        <w:t xml:space="preserve">The requirements which not applicable due to lack of </w:t>
      </w:r>
      <w:proofErr w:type="spellStart"/>
      <w:r w:rsidRPr="00A645D6">
        <w:rPr>
          <w:lang w:val="en-US"/>
        </w:rPr>
        <w:t>neighbour</w:t>
      </w:r>
      <w:proofErr w:type="spellEnd"/>
      <w:r w:rsidRPr="00A645D6">
        <w:rPr>
          <w:rFonts w:eastAsia="MS Mincho"/>
          <w:lang w:val="en-US"/>
        </w:rPr>
        <w:t xml:space="preserve"> cell ephemeris in R17 could be applied in R18, the requirements defined during R17 can be the starting point for further discussion. </w:t>
      </w:r>
    </w:p>
    <w:p w14:paraId="720A95C6" w14:textId="3A10E0E0" w:rsidR="00A06E05" w:rsidRPr="00641A7E" w:rsidRDefault="00A06E05" w:rsidP="00641A7E">
      <w:pPr>
        <w:pStyle w:val="Heading4"/>
        <w:numPr>
          <w:ilvl w:val="0"/>
          <w:numId w:val="0"/>
        </w:numPr>
      </w:pPr>
      <w:r w:rsidRPr="00E135F4">
        <w:t>Issue 3</w:t>
      </w:r>
      <w:r>
        <w:t>-1</w:t>
      </w:r>
      <w:r w:rsidRPr="00E135F4">
        <w:t xml:space="preserve">: Neighbour cell measurements </w:t>
      </w:r>
      <w:r w:rsidRPr="00A948B3">
        <w:t>in connected mode</w:t>
      </w:r>
      <w:r>
        <w:t>, time-based</w:t>
      </w:r>
    </w:p>
    <w:p w14:paraId="50906F62" w14:textId="77777777" w:rsidR="00A06E05" w:rsidRPr="00A23938" w:rsidRDefault="00A06E05" w:rsidP="00A06E05">
      <w:pPr>
        <w:pStyle w:val="ListParagraph"/>
        <w:numPr>
          <w:ilvl w:val="0"/>
          <w:numId w:val="24"/>
        </w:numPr>
        <w:spacing w:after="0"/>
        <w:ind w:firstLineChars="0"/>
        <w:rPr>
          <w:szCs w:val="24"/>
          <w:lang w:eastAsia="zh-CN"/>
        </w:rPr>
      </w:pPr>
      <w:r w:rsidRPr="00A23938">
        <w:rPr>
          <w:rFonts w:eastAsia="新細明體"/>
          <w:iCs/>
          <w:lang w:val="en-US" w:eastAsia="zh-TW"/>
        </w:rPr>
        <w:t xml:space="preserve">For </w:t>
      </w:r>
      <w:r w:rsidRPr="00A23938">
        <w:rPr>
          <w:rFonts w:eastAsia="新細明體"/>
          <w:iCs/>
          <w:u w:val="single"/>
          <w:lang w:val="en-US" w:eastAsia="zh-TW"/>
        </w:rPr>
        <w:t>quasi-earth fixed cell for NB-IoT</w:t>
      </w:r>
      <w:r w:rsidRPr="00A23938">
        <w:rPr>
          <w:rFonts w:eastAsia="新細明體"/>
          <w:iCs/>
          <w:lang w:val="en-US" w:eastAsia="zh-TW"/>
        </w:rPr>
        <w:t xml:space="preserve">, RAN4 to discuss whether to define requirements for </w:t>
      </w:r>
      <w:r w:rsidRPr="00A23938">
        <w:rPr>
          <w:rFonts w:eastAsia="新細明體"/>
          <w:i/>
          <w:lang w:val="en-US" w:eastAsia="zh-TW"/>
        </w:rPr>
        <w:t>t-service</w:t>
      </w:r>
      <w:r w:rsidRPr="00A23938">
        <w:rPr>
          <w:rFonts w:eastAsia="新細明體"/>
          <w:iCs/>
          <w:lang w:val="en-US" w:eastAsia="zh-TW"/>
        </w:rPr>
        <w:t xml:space="preserve"> triggered </w:t>
      </w:r>
      <w:proofErr w:type="spellStart"/>
      <w:r w:rsidRPr="00A23938">
        <w:rPr>
          <w:rFonts w:eastAsia="新細明體"/>
          <w:iCs/>
          <w:lang w:val="en-US" w:eastAsia="zh-TW"/>
        </w:rPr>
        <w:t>neighbour</w:t>
      </w:r>
      <w:proofErr w:type="spellEnd"/>
      <w:r w:rsidRPr="00A23938">
        <w:rPr>
          <w:rFonts w:eastAsia="新細明體"/>
          <w:iCs/>
          <w:lang w:val="en-US" w:eastAsia="zh-TW"/>
        </w:rPr>
        <w:t xml:space="preserve"> cell measurement before RLF. FFS the following options:</w:t>
      </w:r>
    </w:p>
    <w:p w14:paraId="500DD612" w14:textId="77777777" w:rsidR="00A06E05" w:rsidRPr="00A23938" w:rsidRDefault="00A06E05" w:rsidP="00A06E05">
      <w:pPr>
        <w:pStyle w:val="ListParagraph"/>
        <w:numPr>
          <w:ilvl w:val="1"/>
          <w:numId w:val="24"/>
        </w:numPr>
        <w:spacing w:after="0"/>
        <w:ind w:firstLineChars="0"/>
        <w:rPr>
          <w:rFonts w:eastAsia="新細明體"/>
          <w:iCs/>
          <w:lang w:val="en-US" w:eastAsia="zh-TW"/>
        </w:rPr>
      </w:pPr>
      <w:r w:rsidRPr="00A23938">
        <w:rPr>
          <w:rFonts w:eastAsia="新細明體"/>
          <w:iCs/>
          <w:lang w:val="en-US" w:eastAsia="zh-TW"/>
        </w:rPr>
        <w:t xml:space="preserve">Option 1: The NB-IoT UE shall start the intra/inter-frequency measurements at least before time T1 before start of t-Service, where T1 is the time required to perform one measurement. </w:t>
      </w:r>
    </w:p>
    <w:p w14:paraId="3DDA57B7" w14:textId="77777777" w:rsidR="00A06E05" w:rsidRPr="00A23938" w:rsidRDefault="00A06E05" w:rsidP="00A06E05">
      <w:pPr>
        <w:pStyle w:val="ListParagraph"/>
        <w:numPr>
          <w:ilvl w:val="1"/>
          <w:numId w:val="24"/>
        </w:numPr>
        <w:spacing w:after="0"/>
        <w:ind w:firstLineChars="0"/>
        <w:rPr>
          <w:rFonts w:eastAsia="新細明體"/>
          <w:iCs/>
          <w:lang w:val="en-US" w:eastAsia="zh-TW"/>
        </w:rPr>
      </w:pPr>
      <w:r w:rsidRPr="00A23938">
        <w:rPr>
          <w:rFonts w:eastAsia="新細明體"/>
          <w:iCs/>
          <w:lang w:val="en-US" w:eastAsia="zh-TW"/>
        </w:rPr>
        <w:t xml:space="preserve">Option 2: RAN4 to define </w:t>
      </w:r>
      <w:r w:rsidRPr="00A23938">
        <w:rPr>
          <w:rFonts w:eastAsia="新細明體"/>
          <w:iCs/>
          <w:u w:val="single"/>
          <w:lang w:val="en-US" w:eastAsia="zh-TW"/>
        </w:rPr>
        <w:t>time</w:t>
      </w:r>
      <w:r w:rsidRPr="00A23938">
        <w:rPr>
          <w:rFonts w:eastAsia="新細明體"/>
          <w:iCs/>
          <w:lang w:val="en-US" w:eastAsia="zh-TW"/>
        </w:rPr>
        <w:t>-based connected mode measurement initiation condition in core spec. The details such as exact measurement starting time should wait further progress of RAN2</w:t>
      </w:r>
      <w:r w:rsidRPr="00A23938">
        <w:rPr>
          <w:rFonts w:eastAsia="新細明體" w:hint="eastAsia"/>
          <w:iCs/>
          <w:lang w:val="en-US" w:eastAsia="zh-TW"/>
        </w:rPr>
        <w:t>.</w:t>
      </w:r>
      <w:r w:rsidRPr="00A23938">
        <w:rPr>
          <w:rFonts w:eastAsia="新細明體"/>
          <w:iCs/>
          <w:lang w:val="en-US" w:eastAsia="zh-TW"/>
        </w:rPr>
        <w:t xml:space="preserve"> </w:t>
      </w:r>
    </w:p>
    <w:p w14:paraId="7C63E5E3" w14:textId="77777777" w:rsidR="00A06E05" w:rsidRPr="00A23938" w:rsidRDefault="00A06E05" w:rsidP="00A06E05">
      <w:pPr>
        <w:pStyle w:val="ListParagraph"/>
        <w:numPr>
          <w:ilvl w:val="1"/>
          <w:numId w:val="24"/>
        </w:numPr>
        <w:spacing w:after="0"/>
        <w:ind w:firstLineChars="0"/>
        <w:rPr>
          <w:rFonts w:eastAsia="新細明體"/>
          <w:iCs/>
          <w:lang w:val="en-US" w:eastAsia="zh-TW"/>
        </w:rPr>
      </w:pPr>
      <w:r w:rsidRPr="00A23938">
        <w:rPr>
          <w:lang w:val="en-US"/>
        </w:rPr>
        <w:t>Option 3: not to define.</w:t>
      </w:r>
    </w:p>
    <w:p w14:paraId="3A8F3BAA" w14:textId="7FE8C485" w:rsidR="00A06E05" w:rsidRPr="00A23938" w:rsidRDefault="00A06E05" w:rsidP="00A06E05">
      <w:pPr>
        <w:pStyle w:val="ListParagraph"/>
        <w:numPr>
          <w:ilvl w:val="1"/>
          <w:numId w:val="24"/>
        </w:numPr>
        <w:spacing w:after="0"/>
        <w:ind w:firstLineChars="0"/>
        <w:rPr>
          <w:szCs w:val="24"/>
          <w:lang w:eastAsia="zh-CN"/>
        </w:rPr>
      </w:pPr>
      <w:r w:rsidRPr="00A23938">
        <w:rPr>
          <w:rFonts w:eastAsia="新細明體"/>
          <w:iCs/>
          <w:lang w:val="en-US" w:eastAsia="zh-TW"/>
        </w:rPr>
        <w:t>Other options are not precluded.</w:t>
      </w:r>
    </w:p>
    <w:p w14:paraId="633B806A" w14:textId="77777777" w:rsidR="000B0DDD" w:rsidRPr="00A23938" w:rsidRDefault="000B0DDD" w:rsidP="00A06E05">
      <w:pPr>
        <w:spacing w:after="0"/>
        <w:rPr>
          <w:rFonts w:eastAsiaTheme="minorEastAsia"/>
          <w:iCs/>
          <w:lang w:val="en-US" w:eastAsia="zh-CN"/>
        </w:rPr>
      </w:pPr>
    </w:p>
    <w:p w14:paraId="6360FC0A" w14:textId="77777777" w:rsidR="00A06E05" w:rsidRPr="00A23938" w:rsidRDefault="00A06E05" w:rsidP="00A06E05">
      <w:pPr>
        <w:pStyle w:val="Heading4"/>
        <w:numPr>
          <w:ilvl w:val="0"/>
          <w:numId w:val="0"/>
        </w:numPr>
      </w:pPr>
      <w:r w:rsidRPr="00A23938">
        <w:t>Issue 3-2: Neighbour cell measurements in connected mode, location-based</w:t>
      </w:r>
    </w:p>
    <w:p w14:paraId="4A4439D4" w14:textId="7A187561" w:rsidR="00A06E05" w:rsidRPr="00A23938" w:rsidRDefault="00A06E05" w:rsidP="00A06E05">
      <w:pPr>
        <w:pStyle w:val="ListParagraph"/>
        <w:numPr>
          <w:ilvl w:val="0"/>
          <w:numId w:val="13"/>
        </w:numPr>
        <w:spacing w:after="0"/>
        <w:ind w:firstLineChars="0"/>
        <w:rPr>
          <w:szCs w:val="24"/>
          <w:lang w:eastAsia="zh-CN"/>
        </w:rPr>
      </w:pPr>
      <w:r w:rsidRPr="00A23938">
        <w:rPr>
          <w:rFonts w:eastAsia="新細明體"/>
          <w:iCs/>
          <w:lang w:val="en-US" w:eastAsia="zh-TW"/>
        </w:rPr>
        <w:t>For quasi-earth fixed cell and earth-moving cell</w:t>
      </w:r>
      <w:r w:rsidR="008638FD">
        <w:rPr>
          <w:rFonts w:eastAsia="新細明體"/>
          <w:iCs/>
          <w:lang w:val="en-US" w:eastAsia="zh-TW"/>
        </w:rPr>
        <w:t xml:space="preserve"> for NB-IoT</w:t>
      </w:r>
      <w:r w:rsidRPr="00A23938">
        <w:rPr>
          <w:rFonts w:eastAsia="新細明體"/>
          <w:iCs/>
          <w:lang w:val="en-US" w:eastAsia="zh-TW"/>
        </w:rPr>
        <w:t>, RAN4 to define location-based connected mode measurement initiation condition in core spec. The details such as exact measurement starting time should wait further progress of RAN2</w:t>
      </w:r>
    </w:p>
    <w:p w14:paraId="1F4AF32E" w14:textId="77777777" w:rsidR="00A06E05" w:rsidRPr="00A23938" w:rsidRDefault="00A06E05" w:rsidP="00A06E05">
      <w:pPr>
        <w:pStyle w:val="Heading4"/>
        <w:numPr>
          <w:ilvl w:val="0"/>
          <w:numId w:val="0"/>
        </w:numPr>
      </w:pPr>
      <w:r w:rsidRPr="00A23938">
        <w:t>Issue 4: For eMTC, CHO requirements</w:t>
      </w:r>
    </w:p>
    <w:p w14:paraId="70D5364A" w14:textId="77777777" w:rsidR="00A06E05" w:rsidRPr="00A23938" w:rsidRDefault="00A06E05" w:rsidP="00A06E05">
      <w:pPr>
        <w:pStyle w:val="ListParagraph"/>
        <w:numPr>
          <w:ilvl w:val="0"/>
          <w:numId w:val="22"/>
        </w:numPr>
        <w:ind w:firstLineChars="0"/>
        <w:rPr>
          <w:rFonts w:eastAsia="新細明體"/>
          <w:iCs/>
          <w:lang w:eastAsia="zh-TW"/>
        </w:rPr>
      </w:pPr>
      <w:r w:rsidRPr="00A23938">
        <w:rPr>
          <w:rFonts w:eastAsia="新細明體"/>
          <w:iCs/>
          <w:lang w:eastAsia="zh-TW"/>
        </w:rPr>
        <w:t xml:space="preserve">Define RRM requirements for time-based and location-based CHO for both normal and enhanced coverage for </w:t>
      </w:r>
      <w:proofErr w:type="spellStart"/>
      <w:r w:rsidRPr="00A23938">
        <w:rPr>
          <w:rFonts w:eastAsia="新細明體"/>
          <w:iCs/>
          <w:lang w:eastAsia="zh-TW"/>
        </w:rPr>
        <w:t>eMTC</w:t>
      </w:r>
      <w:proofErr w:type="spellEnd"/>
      <w:r w:rsidRPr="00A23938">
        <w:rPr>
          <w:rFonts w:eastAsia="新細明體"/>
          <w:iCs/>
          <w:lang w:eastAsia="zh-TW"/>
        </w:rPr>
        <w:t>. For the specific delay requirement development, wait further progress of RAN2.</w:t>
      </w:r>
    </w:p>
    <w:p w14:paraId="0A212D07" w14:textId="7BFA621A" w:rsidR="006779BE" w:rsidRPr="00402ACC" w:rsidRDefault="00A06E05" w:rsidP="00402ACC">
      <w:pPr>
        <w:pStyle w:val="ListParagraph"/>
        <w:numPr>
          <w:ilvl w:val="1"/>
          <w:numId w:val="22"/>
        </w:numPr>
        <w:ind w:firstLineChars="0"/>
        <w:rPr>
          <w:rFonts w:eastAsia="新細明體"/>
          <w:iCs/>
          <w:lang w:eastAsia="zh-TW"/>
        </w:rPr>
      </w:pPr>
      <w:r w:rsidRPr="00A23938">
        <w:rPr>
          <w:rFonts w:eastAsia="新細明體"/>
          <w:iCs/>
          <w:lang w:eastAsia="zh-TW"/>
        </w:rPr>
        <w:t>Note</w:t>
      </w:r>
      <w:r w:rsidRPr="00A23938">
        <w:rPr>
          <w:rFonts w:eastAsia="新細明體" w:hint="eastAsia"/>
          <w:iCs/>
          <w:lang w:eastAsia="zh-TW"/>
        </w:rPr>
        <w:t>: t</w:t>
      </w:r>
      <w:r w:rsidRPr="00A23938">
        <w:rPr>
          <w:rFonts w:eastAsia="新細明體"/>
          <w:iCs/>
          <w:lang w:eastAsia="zh-TW"/>
        </w:rPr>
        <w:t xml:space="preserve">he enhanced coverage is legacy function </w:t>
      </w:r>
    </w:p>
    <w:sectPr w:rsidR="006779BE" w:rsidRPr="00402AC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DC007" w14:textId="77777777" w:rsidR="004506A0" w:rsidRDefault="004506A0">
      <w:r>
        <w:separator/>
      </w:r>
    </w:p>
  </w:endnote>
  <w:endnote w:type="continuationSeparator" w:id="0">
    <w:p w14:paraId="1658A8D4" w14:textId="77777777" w:rsidR="004506A0" w:rsidRDefault="0045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65414" w14:textId="77777777" w:rsidR="004506A0" w:rsidRDefault="004506A0">
      <w:r>
        <w:separator/>
      </w:r>
    </w:p>
  </w:footnote>
  <w:footnote w:type="continuationSeparator" w:id="0">
    <w:p w14:paraId="6E8CFFA0" w14:textId="77777777" w:rsidR="004506A0" w:rsidRDefault="00450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C51430"/>
    <w:multiLevelType w:val="hybridMultilevel"/>
    <w:tmpl w:val="34CC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E79DE"/>
    <w:multiLevelType w:val="hybridMultilevel"/>
    <w:tmpl w:val="A7109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4"/>
  </w:num>
  <w:num w:numId="3">
    <w:abstractNumId w:val="17"/>
  </w:num>
  <w:num w:numId="4">
    <w:abstractNumId w:val="14"/>
  </w:num>
  <w:num w:numId="5">
    <w:abstractNumId w:val="7"/>
  </w:num>
  <w:num w:numId="6">
    <w:abstractNumId w:val="19"/>
  </w:num>
  <w:num w:numId="7">
    <w:abstractNumId w:val="26"/>
  </w:num>
  <w:num w:numId="8">
    <w:abstractNumId w:val="24"/>
  </w:num>
  <w:num w:numId="9">
    <w:abstractNumId w:val="16"/>
  </w:num>
  <w:num w:numId="10">
    <w:abstractNumId w:val="2"/>
  </w:num>
  <w:num w:numId="11">
    <w:abstractNumId w:val="15"/>
  </w:num>
  <w:num w:numId="12">
    <w:abstractNumId w:val="23"/>
  </w:num>
  <w:num w:numId="13">
    <w:abstractNumId w:val="18"/>
  </w:num>
  <w:num w:numId="14">
    <w:abstractNumId w:val="25"/>
  </w:num>
  <w:num w:numId="15">
    <w:abstractNumId w:val="8"/>
  </w:num>
  <w:num w:numId="16">
    <w:abstractNumId w:val="3"/>
  </w:num>
  <w:num w:numId="17">
    <w:abstractNumId w:val="1"/>
  </w:num>
  <w:num w:numId="18">
    <w:abstractNumId w:val="20"/>
  </w:num>
  <w:num w:numId="19">
    <w:abstractNumId w:val="9"/>
    <w:lvlOverride w:ilvl="0">
      <w:startOverride w:val="1"/>
    </w:lvlOverride>
  </w:num>
  <w:num w:numId="20">
    <w:abstractNumId w:val="0"/>
  </w:num>
  <w:num w:numId="21">
    <w:abstractNumId w:val="22"/>
  </w:num>
  <w:num w:numId="22">
    <w:abstractNumId w:val="11"/>
  </w:num>
  <w:num w:numId="23">
    <w:abstractNumId w:val="12"/>
  </w:num>
  <w:num w:numId="24">
    <w:abstractNumId w:val="6"/>
  </w:num>
  <w:num w:numId="25">
    <w:abstractNumId w:val="5"/>
  </w:num>
  <w:num w:numId="26">
    <w:abstractNumId w:val="13"/>
  </w:num>
  <w:num w:numId="2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11CE7"/>
    <w:rsid w:val="000163FA"/>
    <w:rsid w:val="00020C56"/>
    <w:rsid w:val="00020EA8"/>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4AAC"/>
    <w:rsid w:val="000576C4"/>
    <w:rsid w:val="0006266D"/>
    <w:rsid w:val="0006356E"/>
    <w:rsid w:val="00064A63"/>
    <w:rsid w:val="00065506"/>
    <w:rsid w:val="00065807"/>
    <w:rsid w:val="00071F4D"/>
    <w:rsid w:val="000730FF"/>
    <w:rsid w:val="0007382E"/>
    <w:rsid w:val="00074B2D"/>
    <w:rsid w:val="000766E1"/>
    <w:rsid w:val="00076FB6"/>
    <w:rsid w:val="00077FF6"/>
    <w:rsid w:val="0008017E"/>
    <w:rsid w:val="00080A17"/>
    <w:rsid w:val="00080D82"/>
    <w:rsid w:val="00081692"/>
    <w:rsid w:val="00082C46"/>
    <w:rsid w:val="00084AA1"/>
    <w:rsid w:val="00085177"/>
    <w:rsid w:val="00085A0E"/>
    <w:rsid w:val="00086993"/>
    <w:rsid w:val="000873DF"/>
    <w:rsid w:val="00087548"/>
    <w:rsid w:val="00087D59"/>
    <w:rsid w:val="000920A1"/>
    <w:rsid w:val="00092DFF"/>
    <w:rsid w:val="00093876"/>
    <w:rsid w:val="00093E7E"/>
    <w:rsid w:val="00094405"/>
    <w:rsid w:val="00094484"/>
    <w:rsid w:val="0009453B"/>
    <w:rsid w:val="00094980"/>
    <w:rsid w:val="00095A1B"/>
    <w:rsid w:val="0009639A"/>
    <w:rsid w:val="000A1830"/>
    <w:rsid w:val="000A19DF"/>
    <w:rsid w:val="000A1E5D"/>
    <w:rsid w:val="000A2A4D"/>
    <w:rsid w:val="000A31F2"/>
    <w:rsid w:val="000A383E"/>
    <w:rsid w:val="000A4121"/>
    <w:rsid w:val="000A4AA3"/>
    <w:rsid w:val="000A550E"/>
    <w:rsid w:val="000A7CD2"/>
    <w:rsid w:val="000B0960"/>
    <w:rsid w:val="000B0DDD"/>
    <w:rsid w:val="000B1A55"/>
    <w:rsid w:val="000B20BB"/>
    <w:rsid w:val="000B2EF6"/>
    <w:rsid w:val="000B2F86"/>
    <w:rsid w:val="000B2FA6"/>
    <w:rsid w:val="000B2FD4"/>
    <w:rsid w:val="000B302F"/>
    <w:rsid w:val="000B4385"/>
    <w:rsid w:val="000B4AA0"/>
    <w:rsid w:val="000C2053"/>
    <w:rsid w:val="000C2553"/>
    <w:rsid w:val="000C3480"/>
    <w:rsid w:val="000C38C3"/>
    <w:rsid w:val="000C4341"/>
    <w:rsid w:val="000C4549"/>
    <w:rsid w:val="000C5251"/>
    <w:rsid w:val="000D0345"/>
    <w:rsid w:val="000D09FD"/>
    <w:rsid w:val="000D1708"/>
    <w:rsid w:val="000D19DE"/>
    <w:rsid w:val="000D23E8"/>
    <w:rsid w:val="000D2792"/>
    <w:rsid w:val="000D44FB"/>
    <w:rsid w:val="000D4D45"/>
    <w:rsid w:val="000D5621"/>
    <w:rsid w:val="000D574B"/>
    <w:rsid w:val="000D6C76"/>
    <w:rsid w:val="000D6CFC"/>
    <w:rsid w:val="000E217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E26"/>
    <w:rsid w:val="00111321"/>
    <w:rsid w:val="001128E7"/>
    <w:rsid w:val="00113FAA"/>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404F3"/>
    <w:rsid w:val="00141376"/>
    <w:rsid w:val="00142538"/>
    <w:rsid w:val="00142BB9"/>
    <w:rsid w:val="00144F96"/>
    <w:rsid w:val="00147C76"/>
    <w:rsid w:val="001506D7"/>
    <w:rsid w:val="00151EAC"/>
    <w:rsid w:val="00152878"/>
    <w:rsid w:val="00152EB6"/>
    <w:rsid w:val="00153528"/>
    <w:rsid w:val="00154725"/>
    <w:rsid w:val="00154D1B"/>
    <w:rsid w:val="00154E68"/>
    <w:rsid w:val="00157238"/>
    <w:rsid w:val="0016252E"/>
    <w:rsid w:val="00162548"/>
    <w:rsid w:val="00162FAE"/>
    <w:rsid w:val="00163866"/>
    <w:rsid w:val="00172183"/>
    <w:rsid w:val="0017219D"/>
    <w:rsid w:val="00172ACE"/>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3C2D"/>
    <w:rsid w:val="00195077"/>
    <w:rsid w:val="001A033F"/>
    <w:rsid w:val="001A08AA"/>
    <w:rsid w:val="001A1E22"/>
    <w:rsid w:val="001A2D20"/>
    <w:rsid w:val="001A3048"/>
    <w:rsid w:val="001A3475"/>
    <w:rsid w:val="001A3CE9"/>
    <w:rsid w:val="001A47D4"/>
    <w:rsid w:val="001A5602"/>
    <w:rsid w:val="001A59CB"/>
    <w:rsid w:val="001B2AC7"/>
    <w:rsid w:val="001B6793"/>
    <w:rsid w:val="001B7991"/>
    <w:rsid w:val="001C1409"/>
    <w:rsid w:val="001C166A"/>
    <w:rsid w:val="001C2380"/>
    <w:rsid w:val="001C2AE6"/>
    <w:rsid w:val="001C39C0"/>
    <w:rsid w:val="001C4A89"/>
    <w:rsid w:val="001C5473"/>
    <w:rsid w:val="001C5D41"/>
    <w:rsid w:val="001C5DAF"/>
    <w:rsid w:val="001C6177"/>
    <w:rsid w:val="001C6E4E"/>
    <w:rsid w:val="001C7BA2"/>
    <w:rsid w:val="001D0363"/>
    <w:rsid w:val="001D0BBE"/>
    <w:rsid w:val="001D12B4"/>
    <w:rsid w:val="001D165E"/>
    <w:rsid w:val="001D19D0"/>
    <w:rsid w:val="001D1B07"/>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5231"/>
    <w:rsid w:val="001F662D"/>
    <w:rsid w:val="00200A62"/>
    <w:rsid w:val="0020156F"/>
    <w:rsid w:val="00202E76"/>
    <w:rsid w:val="00202ED3"/>
    <w:rsid w:val="00203740"/>
    <w:rsid w:val="0020508A"/>
    <w:rsid w:val="002065EC"/>
    <w:rsid w:val="00207FB1"/>
    <w:rsid w:val="00210E56"/>
    <w:rsid w:val="00210FE3"/>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27796"/>
    <w:rsid w:val="00233E82"/>
    <w:rsid w:val="00234B88"/>
    <w:rsid w:val="00235394"/>
    <w:rsid w:val="00235577"/>
    <w:rsid w:val="002371B2"/>
    <w:rsid w:val="002435CA"/>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F030E"/>
    <w:rsid w:val="002F03B1"/>
    <w:rsid w:val="002F0E45"/>
    <w:rsid w:val="002F106A"/>
    <w:rsid w:val="002F158C"/>
    <w:rsid w:val="002F2F04"/>
    <w:rsid w:val="002F4093"/>
    <w:rsid w:val="002F4397"/>
    <w:rsid w:val="002F5636"/>
    <w:rsid w:val="003022A5"/>
    <w:rsid w:val="00302C04"/>
    <w:rsid w:val="00304518"/>
    <w:rsid w:val="003057B7"/>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2273"/>
    <w:rsid w:val="0033309B"/>
    <w:rsid w:val="0033533C"/>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3F2"/>
    <w:rsid w:val="00383DD6"/>
    <w:rsid w:val="00383E37"/>
    <w:rsid w:val="0039142B"/>
    <w:rsid w:val="003920E8"/>
    <w:rsid w:val="00392FF1"/>
    <w:rsid w:val="00393041"/>
    <w:rsid w:val="00393042"/>
    <w:rsid w:val="0039343E"/>
    <w:rsid w:val="0039477C"/>
    <w:rsid w:val="00394AD5"/>
    <w:rsid w:val="0039642D"/>
    <w:rsid w:val="003A082E"/>
    <w:rsid w:val="003A105E"/>
    <w:rsid w:val="003A169E"/>
    <w:rsid w:val="003A2BEE"/>
    <w:rsid w:val="003A2E40"/>
    <w:rsid w:val="003A482C"/>
    <w:rsid w:val="003B0158"/>
    <w:rsid w:val="003B054B"/>
    <w:rsid w:val="003B379A"/>
    <w:rsid w:val="003B40B6"/>
    <w:rsid w:val="003B48F6"/>
    <w:rsid w:val="003B4DF4"/>
    <w:rsid w:val="003B56DB"/>
    <w:rsid w:val="003B5721"/>
    <w:rsid w:val="003B600B"/>
    <w:rsid w:val="003B755E"/>
    <w:rsid w:val="003C228E"/>
    <w:rsid w:val="003C342B"/>
    <w:rsid w:val="003C46BE"/>
    <w:rsid w:val="003C4A88"/>
    <w:rsid w:val="003C4F73"/>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2ACC"/>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CF8"/>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6A0"/>
    <w:rsid w:val="00450F27"/>
    <w:rsid w:val="004510E5"/>
    <w:rsid w:val="004513C8"/>
    <w:rsid w:val="00452F20"/>
    <w:rsid w:val="004538A9"/>
    <w:rsid w:val="00454B57"/>
    <w:rsid w:val="00456A75"/>
    <w:rsid w:val="004575E3"/>
    <w:rsid w:val="00461E39"/>
    <w:rsid w:val="00462D3A"/>
    <w:rsid w:val="00463521"/>
    <w:rsid w:val="00463691"/>
    <w:rsid w:val="00466E00"/>
    <w:rsid w:val="004676F5"/>
    <w:rsid w:val="00471125"/>
    <w:rsid w:val="00472595"/>
    <w:rsid w:val="0047437A"/>
    <w:rsid w:val="00475759"/>
    <w:rsid w:val="00475CC7"/>
    <w:rsid w:val="00480E42"/>
    <w:rsid w:val="0048228B"/>
    <w:rsid w:val="00483DBD"/>
    <w:rsid w:val="00484C5D"/>
    <w:rsid w:val="004853D3"/>
    <w:rsid w:val="0048543E"/>
    <w:rsid w:val="004866C4"/>
    <w:rsid w:val="004868C1"/>
    <w:rsid w:val="0048750F"/>
    <w:rsid w:val="00490FF6"/>
    <w:rsid w:val="004947B6"/>
    <w:rsid w:val="004953B8"/>
    <w:rsid w:val="004958C1"/>
    <w:rsid w:val="004977F8"/>
    <w:rsid w:val="004A17E9"/>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294A"/>
    <w:rsid w:val="004D39E2"/>
    <w:rsid w:val="004D43FD"/>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1364"/>
    <w:rsid w:val="00511760"/>
    <w:rsid w:val="005117A9"/>
    <w:rsid w:val="00511F57"/>
    <w:rsid w:val="00511FDC"/>
    <w:rsid w:val="0051436A"/>
    <w:rsid w:val="005144DE"/>
    <w:rsid w:val="00514E87"/>
    <w:rsid w:val="00515CBE"/>
    <w:rsid w:val="00515E2B"/>
    <w:rsid w:val="0051719F"/>
    <w:rsid w:val="00521337"/>
    <w:rsid w:val="00522A7E"/>
    <w:rsid w:val="00522F20"/>
    <w:rsid w:val="00525A38"/>
    <w:rsid w:val="00525A58"/>
    <w:rsid w:val="00526C08"/>
    <w:rsid w:val="00526D5C"/>
    <w:rsid w:val="005301B3"/>
    <w:rsid w:val="005308DB"/>
    <w:rsid w:val="00530A2E"/>
    <w:rsid w:val="00530FBE"/>
    <w:rsid w:val="00532FDA"/>
    <w:rsid w:val="00533159"/>
    <w:rsid w:val="00533505"/>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334A"/>
    <w:rsid w:val="00554387"/>
    <w:rsid w:val="00554B1F"/>
    <w:rsid w:val="00556651"/>
    <w:rsid w:val="00556B5B"/>
    <w:rsid w:val="00562A6B"/>
    <w:rsid w:val="00562D16"/>
    <w:rsid w:val="00562E31"/>
    <w:rsid w:val="005631BA"/>
    <w:rsid w:val="00564A3C"/>
    <w:rsid w:val="00565178"/>
    <w:rsid w:val="005667BD"/>
    <w:rsid w:val="00571777"/>
    <w:rsid w:val="00575F92"/>
    <w:rsid w:val="00580F8C"/>
    <w:rsid w:val="00580FF5"/>
    <w:rsid w:val="0058205A"/>
    <w:rsid w:val="00582CBA"/>
    <w:rsid w:val="0058380B"/>
    <w:rsid w:val="0058519C"/>
    <w:rsid w:val="00585ECC"/>
    <w:rsid w:val="00587A6E"/>
    <w:rsid w:val="00591051"/>
    <w:rsid w:val="0059149A"/>
    <w:rsid w:val="005918D0"/>
    <w:rsid w:val="005936E3"/>
    <w:rsid w:val="005956EE"/>
    <w:rsid w:val="005957EC"/>
    <w:rsid w:val="005A083E"/>
    <w:rsid w:val="005A1F42"/>
    <w:rsid w:val="005A3EEE"/>
    <w:rsid w:val="005A3FBB"/>
    <w:rsid w:val="005A4EA3"/>
    <w:rsid w:val="005A6483"/>
    <w:rsid w:val="005A7709"/>
    <w:rsid w:val="005B37DD"/>
    <w:rsid w:val="005B4802"/>
    <w:rsid w:val="005B4F66"/>
    <w:rsid w:val="005B6BDB"/>
    <w:rsid w:val="005B7818"/>
    <w:rsid w:val="005C19CC"/>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7BF"/>
    <w:rsid w:val="005E1836"/>
    <w:rsid w:val="005E2965"/>
    <w:rsid w:val="005E2BB9"/>
    <w:rsid w:val="005E2DB6"/>
    <w:rsid w:val="005E2EB3"/>
    <w:rsid w:val="005E2FFC"/>
    <w:rsid w:val="005E366A"/>
    <w:rsid w:val="005E6565"/>
    <w:rsid w:val="005E771A"/>
    <w:rsid w:val="005F2145"/>
    <w:rsid w:val="005F3DEA"/>
    <w:rsid w:val="005F55B2"/>
    <w:rsid w:val="00600295"/>
    <w:rsid w:val="006012CB"/>
    <w:rsid w:val="006016E1"/>
    <w:rsid w:val="006018BD"/>
    <w:rsid w:val="006019F7"/>
    <w:rsid w:val="00602D27"/>
    <w:rsid w:val="006030FD"/>
    <w:rsid w:val="0060322E"/>
    <w:rsid w:val="00606903"/>
    <w:rsid w:val="0061150E"/>
    <w:rsid w:val="00611FC0"/>
    <w:rsid w:val="006144A1"/>
    <w:rsid w:val="006152F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1A7E"/>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F3B"/>
    <w:rsid w:val="00672307"/>
    <w:rsid w:val="0067313E"/>
    <w:rsid w:val="00673A6D"/>
    <w:rsid w:val="00677155"/>
    <w:rsid w:val="006779BE"/>
    <w:rsid w:val="006808C6"/>
    <w:rsid w:val="00680932"/>
    <w:rsid w:val="00680EA7"/>
    <w:rsid w:val="00681CCA"/>
    <w:rsid w:val="00682668"/>
    <w:rsid w:val="006829A9"/>
    <w:rsid w:val="0068303E"/>
    <w:rsid w:val="00684D55"/>
    <w:rsid w:val="00685C3B"/>
    <w:rsid w:val="00685CE8"/>
    <w:rsid w:val="00692A68"/>
    <w:rsid w:val="00693BE3"/>
    <w:rsid w:val="0069403C"/>
    <w:rsid w:val="00695889"/>
    <w:rsid w:val="00695D85"/>
    <w:rsid w:val="006972AC"/>
    <w:rsid w:val="006974F6"/>
    <w:rsid w:val="006A30A2"/>
    <w:rsid w:val="006A66AD"/>
    <w:rsid w:val="006A6D23"/>
    <w:rsid w:val="006A740B"/>
    <w:rsid w:val="006B023C"/>
    <w:rsid w:val="006B21B9"/>
    <w:rsid w:val="006B25DE"/>
    <w:rsid w:val="006B342E"/>
    <w:rsid w:val="006B3BC4"/>
    <w:rsid w:val="006B6B90"/>
    <w:rsid w:val="006C06A0"/>
    <w:rsid w:val="006C1C3B"/>
    <w:rsid w:val="006C253F"/>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10480"/>
    <w:rsid w:val="007116EB"/>
    <w:rsid w:val="007130A2"/>
    <w:rsid w:val="007132EA"/>
    <w:rsid w:val="00713AE1"/>
    <w:rsid w:val="00715463"/>
    <w:rsid w:val="0071766D"/>
    <w:rsid w:val="0072145C"/>
    <w:rsid w:val="0072212C"/>
    <w:rsid w:val="0072409D"/>
    <w:rsid w:val="007242C1"/>
    <w:rsid w:val="00725917"/>
    <w:rsid w:val="00726613"/>
    <w:rsid w:val="00727DBC"/>
    <w:rsid w:val="00730655"/>
    <w:rsid w:val="00731D77"/>
    <w:rsid w:val="00732360"/>
    <w:rsid w:val="0073390A"/>
    <w:rsid w:val="007342CB"/>
    <w:rsid w:val="00734E64"/>
    <w:rsid w:val="00736433"/>
    <w:rsid w:val="00736B37"/>
    <w:rsid w:val="00740A35"/>
    <w:rsid w:val="007458B3"/>
    <w:rsid w:val="007515E8"/>
    <w:rsid w:val="00752033"/>
    <w:rsid w:val="007520B4"/>
    <w:rsid w:val="007541A0"/>
    <w:rsid w:val="00755BAA"/>
    <w:rsid w:val="00762EB2"/>
    <w:rsid w:val="007655D5"/>
    <w:rsid w:val="00765928"/>
    <w:rsid w:val="00773B8E"/>
    <w:rsid w:val="00775CF2"/>
    <w:rsid w:val="007763C1"/>
    <w:rsid w:val="007765F9"/>
    <w:rsid w:val="00776760"/>
    <w:rsid w:val="00777E30"/>
    <w:rsid w:val="00777E82"/>
    <w:rsid w:val="0078046C"/>
    <w:rsid w:val="00781359"/>
    <w:rsid w:val="007816A6"/>
    <w:rsid w:val="00782B47"/>
    <w:rsid w:val="007836B1"/>
    <w:rsid w:val="00783DCB"/>
    <w:rsid w:val="00786921"/>
    <w:rsid w:val="00786BAA"/>
    <w:rsid w:val="00793ECB"/>
    <w:rsid w:val="00794FA8"/>
    <w:rsid w:val="00796572"/>
    <w:rsid w:val="0079737F"/>
    <w:rsid w:val="007A0A08"/>
    <w:rsid w:val="007A1EAA"/>
    <w:rsid w:val="007A45E4"/>
    <w:rsid w:val="007A4778"/>
    <w:rsid w:val="007A79FD"/>
    <w:rsid w:val="007A7C06"/>
    <w:rsid w:val="007B0B9D"/>
    <w:rsid w:val="007B26E3"/>
    <w:rsid w:val="007B49A6"/>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66B"/>
    <w:rsid w:val="0082398E"/>
    <w:rsid w:val="00823AA9"/>
    <w:rsid w:val="008249CA"/>
    <w:rsid w:val="008255B9"/>
    <w:rsid w:val="00825CD8"/>
    <w:rsid w:val="00827324"/>
    <w:rsid w:val="00831E02"/>
    <w:rsid w:val="008355EA"/>
    <w:rsid w:val="00837458"/>
    <w:rsid w:val="00837AAE"/>
    <w:rsid w:val="008402B6"/>
    <w:rsid w:val="008429AD"/>
    <w:rsid w:val="008429DB"/>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8FD"/>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38D0"/>
    <w:rsid w:val="008A4D3B"/>
    <w:rsid w:val="008A538F"/>
    <w:rsid w:val="008A614F"/>
    <w:rsid w:val="008A6360"/>
    <w:rsid w:val="008A6CD4"/>
    <w:rsid w:val="008A6D4F"/>
    <w:rsid w:val="008B3194"/>
    <w:rsid w:val="008B553F"/>
    <w:rsid w:val="008B5AE7"/>
    <w:rsid w:val="008B63D6"/>
    <w:rsid w:val="008C09D7"/>
    <w:rsid w:val="008C1216"/>
    <w:rsid w:val="008C3760"/>
    <w:rsid w:val="008C4245"/>
    <w:rsid w:val="008C60E9"/>
    <w:rsid w:val="008C73C1"/>
    <w:rsid w:val="008D031D"/>
    <w:rsid w:val="008D1B7C"/>
    <w:rsid w:val="008D3E2B"/>
    <w:rsid w:val="008D4DD8"/>
    <w:rsid w:val="008D6657"/>
    <w:rsid w:val="008E06E0"/>
    <w:rsid w:val="008E1097"/>
    <w:rsid w:val="008E1F60"/>
    <w:rsid w:val="008E307E"/>
    <w:rsid w:val="008E401F"/>
    <w:rsid w:val="008E422C"/>
    <w:rsid w:val="008E4811"/>
    <w:rsid w:val="008E62F9"/>
    <w:rsid w:val="008E6A16"/>
    <w:rsid w:val="008F2D1A"/>
    <w:rsid w:val="008F3CD7"/>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7E7E"/>
    <w:rsid w:val="0095139A"/>
    <w:rsid w:val="00953E16"/>
    <w:rsid w:val="009542AC"/>
    <w:rsid w:val="009545DB"/>
    <w:rsid w:val="00961BB2"/>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84CAB"/>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492F"/>
    <w:rsid w:val="009C6069"/>
    <w:rsid w:val="009C7AB8"/>
    <w:rsid w:val="009D0F43"/>
    <w:rsid w:val="009D2FF2"/>
    <w:rsid w:val="009D3226"/>
    <w:rsid w:val="009D3385"/>
    <w:rsid w:val="009D4A4E"/>
    <w:rsid w:val="009D6CA2"/>
    <w:rsid w:val="009D793C"/>
    <w:rsid w:val="009E16A9"/>
    <w:rsid w:val="009E2E9B"/>
    <w:rsid w:val="009E375F"/>
    <w:rsid w:val="009E38EC"/>
    <w:rsid w:val="009E39D4"/>
    <w:rsid w:val="009E433B"/>
    <w:rsid w:val="009E44BE"/>
    <w:rsid w:val="009E5401"/>
    <w:rsid w:val="009E5A40"/>
    <w:rsid w:val="009E6131"/>
    <w:rsid w:val="009E6D85"/>
    <w:rsid w:val="009F04CC"/>
    <w:rsid w:val="00A03062"/>
    <w:rsid w:val="00A04AAD"/>
    <w:rsid w:val="00A05324"/>
    <w:rsid w:val="00A06154"/>
    <w:rsid w:val="00A06E05"/>
    <w:rsid w:val="00A0758F"/>
    <w:rsid w:val="00A10035"/>
    <w:rsid w:val="00A113FB"/>
    <w:rsid w:val="00A14679"/>
    <w:rsid w:val="00A14C33"/>
    <w:rsid w:val="00A1570A"/>
    <w:rsid w:val="00A17866"/>
    <w:rsid w:val="00A17DA3"/>
    <w:rsid w:val="00A209A2"/>
    <w:rsid w:val="00A211B4"/>
    <w:rsid w:val="00A223CF"/>
    <w:rsid w:val="00A23938"/>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76A"/>
    <w:rsid w:val="00A62D29"/>
    <w:rsid w:val="00A645D6"/>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48C"/>
    <w:rsid w:val="00AA6F2A"/>
    <w:rsid w:val="00AB0C57"/>
    <w:rsid w:val="00AB1195"/>
    <w:rsid w:val="00AB2577"/>
    <w:rsid w:val="00AB4182"/>
    <w:rsid w:val="00AB4611"/>
    <w:rsid w:val="00AB4A49"/>
    <w:rsid w:val="00AB66FE"/>
    <w:rsid w:val="00AB671A"/>
    <w:rsid w:val="00AB6ABA"/>
    <w:rsid w:val="00AB7643"/>
    <w:rsid w:val="00AB7A68"/>
    <w:rsid w:val="00AC2185"/>
    <w:rsid w:val="00AC27DB"/>
    <w:rsid w:val="00AC333C"/>
    <w:rsid w:val="00AC5E73"/>
    <w:rsid w:val="00AC63CA"/>
    <w:rsid w:val="00AC6D6B"/>
    <w:rsid w:val="00AC79FA"/>
    <w:rsid w:val="00AD03FD"/>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0489"/>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2886"/>
    <w:rsid w:val="00B42C8C"/>
    <w:rsid w:val="00B433F9"/>
    <w:rsid w:val="00B5320A"/>
    <w:rsid w:val="00B53687"/>
    <w:rsid w:val="00B550A7"/>
    <w:rsid w:val="00B553F8"/>
    <w:rsid w:val="00B5651A"/>
    <w:rsid w:val="00B56DB4"/>
    <w:rsid w:val="00B57265"/>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6FD2"/>
    <w:rsid w:val="00B97C8A"/>
    <w:rsid w:val="00B97EBF"/>
    <w:rsid w:val="00BA259A"/>
    <w:rsid w:val="00BA259C"/>
    <w:rsid w:val="00BA29D3"/>
    <w:rsid w:val="00BA307F"/>
    <w:rsid w:val="00BA5280"/>
    <w:rsid w:val="00BA5EE3"/>
    <w:rsid w:val="00BA6E95"/>
    <w:rsid w:val="00BA7DD8"/>
    <w:rsid w:val="00BB14F1"/>
    <w:rsid w:val="00BB3EED"/>
    <w:rsid w:val="00BB504E"/>
    <w:rsid w:val="00BB572E"/>
    <w:rsid w:val="00BB599A"/>
    <w:rsid w:val="00BB7494"/>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71F4"/>
    <w:rsid w:val="00C00A0C"/>
    <w:rsid w:val="00C016D9"/>
    <w:rsid w:val="00C01D50"/>
    <w:rsid w:val="00C041A2"/>
    <w:rsid w:val="00C056DC"/>
    <w:rsid w:val="00C06DF7"/>
    <w:rsid w:val="00C073D1"/>
    <w:rsid w:val="00C11DB7"/>
    <w:rsid w:val="00C11E4A"/>
    <w:rsid w:val="00C12835"/>
    <w:rsid w:val="00C1329B"/>
    <w:rsid w:val="00C1348A"/>
    <w:rsid w:val="00C13AF6"/>
    <w:rsid w:val="00C14E6A"/>
    <w:rsid w:val="00C1572F"/>
    <w:rsid w:val="00C20022"/>
    <w:rsid w:val="00C20FB6"/>
    <w:rsid w:val="00C23446"/>
    <w:rsid w:val="00C23D76"/>
    <w:rsid w:val="00C24C05"/>
    <w:rsid w:val="00C24D2F"/>
    <w:rsid w:val="00C258CF"/>
    <w:rsid w:val="00C26222"/>
    <w:rsid w:val="00C266C6"/>
    <w:rsid w:val="00C26D5C"/>
    <w:rsid w:val="00C31283"/>
    <w:rsid w:val="00C330E5"/>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4A67"/>
    <w:rsid w:val="00C564C4"/>
    <w:rsid w:val="00C5734B"/>
    <w:rsid w:val="00C5739F"/>
    <w:rsid w:val="00C57CF0"/>
    <w:rsid w:val="00C607A0"/>
    <w:rsid w:val="00C60AF7"/>
    <w:rsid w:val="00C62F00"/>
    <w:rsid w:val="00C62F53"/>
    <w:rsid w:val="00C63557"/>
    <w:rsid w:val="00C649BD"/>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209C"/>
    <w:rsid w:val="00C9219B"/>
    <w:rsid w:val="00C93D7E"/>
    <w:rsid w:val="00C943F3"/>
    <w:rsid w:val="00C947DC"/>
    <w:rsid w:val="00C94B67"/>
    <w:rsid w:val="00C95E7F"/>
    <w:rsid w:val="00C9645C"/>
    <w:rsid w:val="00CA03A9"/>
    <w:rsid w:val="00CA08C6"/>
    <w:rsid w:val="00CA0A77"/>
    <w:rsid w:val="00CA2401"/>
    <w:rsid w:val="00CA2729"/>
    <w:rsid w:val="00CA3057"/>
    <w:rsid w:val="00CA45F8"/>
    <w:rsid w:val="00CA5655"/>
    <w:rsid w:val="00CA7807"/>
    <w:rsid w:val="00CB0305"/>
    <w:rsid w:val="00CB33C7"/>
    <w:rsid w:val="00CB4D00"/>
    <w:rsid w:val="00CB5E16"/>
    <w:rsid w:val="00CB6BE0"/>
    <w:rsid w:val="00CB6DA7"/>
    <w:rsid w:val="00CB7B57"/>
    <w:rsid w:val="00CB7E4C"/>
    <w:rsid w:val="00CC25B4"/>
    <w:rsid w:val="00CC3EF0"/>
    <w:rsid w:val="00CC41E4"/>
    <w:rsid w:val="00CC547D"/>
    <w:rsid w:val="00CC5828"/>
    <w:rsid w:val="00CC5F88"/>
    <w:rsid w:val="00CC69C8"/>
    <w:rsid w:val="00CC7062"/>
    <w:rsid w:val="00CC77A2"/>
    <w:rsid w:val="00CD307E"/>
    <w:rsid w:val="00CD499C"/>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FAE"/>
    <w:rsid w:val="00D0036C"/>
    <w:rsid w:val="00D01D80"/>
    <w:rsid w:val="00D036D5"/>
    <w:rsid w:val="00D03D00"/>
    <w:rsid w:val="00D04071"/>
    <w:rsid w:val="00D04356"/>
    <w:rsid w:val="00D05C30"/>
    <w:rsid w:val="00D10052"/>
    <w:rsid w:val="00D11359"/>
    <w:rsid w:val="00D14041"/>
    <w:rsid w:val="00D14278"/>
    <w:rsid w:val="00D14D2D"/>
    <w:rsid w:val="00D16B18"/>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59F"/>
    <w:rsid w:val="00D43829"/>
    <w:rsid w:val="00D45D72"/>
    <w:rsid w:val="00D47861"/>
    <w:rsid w:val="00D50573"/>
    <w:rsid w:val="00D512B6"/>
    <w:rsid w:val="00D51514"/>
    <w:rsid w:val="00D519FA"/>
    <w:rsid w:val="00D520E4"/>
    <w:rsid w:val="00D5370D"/>
    <w:rsid w:val="00D53A38"/>
    <w:rsid w:val="00D55915"/>
    <w:rsid w:val="00D56C58"/>
    <w:rsid w:val="00D56E9F"/>
    <w:rsid w:val="00D5753A"/>
    <w:rsid w:val="00D575DD"/>
    <w:rsid w:val="00D57DFA"/>
    <w:rsid w:val="00D610E8"/>
    <w:rsid w:val="00D63E7B"/>
    <w:rsid w:val="00D643D4"/>
    <w:rsid w:val="00D6507D"/>
    <w:rsid w:val="00D65469"/>
    <w:rsid w:val="00D66705"/>
    <w:rsid w:val="00D67FCF"/>
    <w:rsid w:val="00D709CE"/>
    <w:rsid w:val="00D71F73"/>
    <w:rsid w:val="00D728A5"/>
    <w:rsid w:val="00D72EE3"/>
    <w:rsid w:val="00D72F1A"/>
    <w:rsid w:val="00D73A74"/>
    <w:rsid w:val="00D74E34"/>
    <w:rsid w:val="00D75169"/>
    <w:rsid w:val="00D80786"/>
    <w:rsid w:val="00D81CAB"/>
    <w:rsid w:val="00D83682"/>
    <w:rsid w:val="00D8576F"/>
    <w:rsid w:val="00D8677F"/>
    <w:rsid w:val="00D90853"/>
    <w:rsid w:val="00D90DFC"/>
    <w:rsid w:val="00D9167E"/>
    <w:rsid w:val="00D923A9"/>
    <w:rsid w:val="00D9434B"/>
    <w:rsid w:val="00D97F0C"/>
    <w:rsid w:val="00DA0F2D"/>
    <w:rsid w:val="00DA318A"/>
    <w:rsid w:val="00DA39AB"/>
    <w:rsid w:val="00DA3A86"/>
    <w:rsid w:val="00DA4A03"/>
    <w:rsid w:val="00DA6C6E"/>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6C86"/>
    <w:rsid w:val="00DF4734"/>
    <w:rsid w:val="00DF4DD5"/>
    <w:rsid w:val="00E01C41"/>
    <w:rsid w:val="00E0227D"/>
    <w:rsid w:val="00E039F0"/>
    <w:rsid w:val="00E04B84"/>
    <w:rsid w:val="00E05A24"/>
    <w:rsid w:val="00E06466"/>
    <w:rsid w:val="00E06835"/>
    <w:rsid w:val="00E0687E"/>
    <w:rsid w:val="00E06FDA"/>
    <w:rsid w:val="00E102E2"/>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CD2"/>
    <w:rsid w:val="00E348A3"/>
    <w:rsid w:val="00E3714C"/>
    <w:rsid w:val="00E371FA"/>
    <w:rsid w:val="00E40E90"/>
    <w:rsid w:val="00E4280F"/>
    <w:rsid w:val="00E43231"/>
    <w:rsid w:val="00E45C7E"/>
    <w:rsid w:val="00E47BF7"/>
    <w:rsid w:val="00E51B6F"/>
    <w:rsid w:val="00E531EB"/>
    <w:rsid w:val="00E54874"/>
    <w:rsid w:val="00E54B6F"/>
    <w:rsid w:val="00E55A7B"/>
    <w:rsid w:val="00E55ACA"/>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A38"/>
    <w:rsid w:val="00E85FB2"/>
    <w:rsid w:val="00E8629F"/>
    <w:rsid w:val="00E86C81"/>
    <w:rsid w:val="00E86E1E"/>
    <w:rsid w:val="00E90D7F"/>
    <w:rsid w:val="00E91008"/>
    <w:rsid w:val="00E9374E"/>
    <w:rsid w:val="00E94F54"/>
    <w:rsid w:val="00E96961"/>
    <w:rsid w:val="00E9702C"/>
    <w:rsid w:val="00E97AD5"/>
    <w:rsid w:val="00EA1111"/>
    <w:rsid w:val="00EA180E"/>
    <w:rsid w:val="00EA18E1"/>
    <w:rsid w:val="00EA1C66"/>
    <w:rsid w:val="00EA3B4F"/>
    <w:rsid w:val="00EA3C24"/>
    <w:rsid w:val="00EA44D6"/>
    <w:rsid w:val="00EA73DF"/>
    <w:rsid w:val="00EB0644"/>
    <w:rsid w:val="00EB0829"/>
    <w:rsid w:val="00EB1249"/>
    <w:rsid w:val="00EB127B"/>
    <w:rsid w:val="00EB37C6"/>
    <w:rsid w:val="00EB37DD"/>
    <w:rsid w:val="00EB39F7"/>
    <w:rsid w:val="00EB3F2E"/>
    <w:rsid w:val="00EB61AE"/>
    <w:rsid w:val="00EC2ED0"/>
    <w:rsid w:val="00EC322D"/>
    <w:rsid w:val="00EC3333"/>
    <w:rsid w:val="00EC44EE"/>
    <w:rsid w:val="00EC4F41"/>
    <w:rsid w:val="00EC5416"/>
    <w:rsid w:val="00EC6353"/>
    <w:rsid w:val="00EC7386"/>
    <w:rsid w:val="00ED09FD"/>
    <w:rsid w:val="00ED383A"/>
    <w:rsid w:val="00ED76D4"/>
    <w:rsid w:val="00EE1080"/>
    <w:rsid w:val="00EE13D7"/>
    <w:rsid w:val="00EE13DB"/>
    <w:rsid w:val="00EE68C1"/>
    <w:rsid w:val="00EF099A"/>
    <w:rsid w:val="00EF1EC5"/>
    <w:rsid w:val="00EF201C"/>
    <w:rsid w:val="00EF46C3"/>
    <w:rsid w:val="00EF4C88"/>
    <w:rsid w:val="00EF55EB"/>
    <w:rsid w:val="00EF7127"/>
    <w:rsid w:val="00F00DCC"/>
    <w:rsid w:val="00F01431"/>
    <w:rsid w:val="00F0156F"/>
    <w:rsid w:val="00F0325A"/>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6D65"/>
    <w:rsid w:val="00F1701A"/>
    <w:rsid w:val="00F17181"/>
    <w:rsid w:val="00F2040A"/>
    <w:rsid w:val="00F20B91"/>
    <w:rsid w:val="00F21139"/>
    <w:rsid w:val="00F2188B"/>
    <w:rsid w:val="00F236CF"/>
    <w:rsid w:val="00F23F8E"/>
    <w:rsid w:val="00F24B8B"/>
    <w:rsid w:val="00F2641D"/>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18"/>
    <w:rsid w:val="00F43E34"/>
    <w:rsid w:val="00F46D45"/>
    <w:rsid w:val="00F528EB"/>
    <w:rsid w:val="00F53053"/>
    <w:rsid w:val="00F53FE2"/>
    <w:rsid w:val="00F54B4D"/>
    <w:rsid w:val="00F54CC5"/>
    <w:rsid w:val="00F57122"/>
    <w:rsid w:val="00F575FF"/>
    <w:rsid w:val="00F60B57"/>
    <w:rsid w:val="00F618EF"/>
    <w:rsid w:val="00F636D0"/>
    <w:rsid w:val="00F639EC"/>
    <w:rsid w:val="00F64BB6"/>
    <w:rsid w:val="00F65582"/>
    <w:rsid w:val="00F65C14"/>
    <w:rsid w:val="00F66E75"/>
    <w:rsid w:val="00F709B7"/>
    <w:rsid w:val="00F70C92"/>
    <w:rsid w:val="00F70D8A"/>
    <w:rsid w:val="00F73424"/>
    <w:rsid w:val="00F75FD6"/>
    <w:rsid w:val="00F77241"/>
    <w:rsid w:val="00F7787C"/>
    <w:rsid w:val="00F77DBA"/>
    <w:rsid w:val="00F77EB0"/>
    <w:rsid w:val="00F86ACE"/>
    <w:rsid w:val="00F87CDD"/>
    <w:rsid w:val="00F933F0"/>
    <w:rsid w:val="00F937A3"/>
    <w:rsid w:val="00F94715"/>
    <w:rsid w:val="00F9644E"/>
    <w:rsid w:val="00F96A3D"/>
    <w:rsid w:val="00F97EA5"/>
    <w:rsid w:val="00FA38C3"/>
    <w:rsid w:val="00FA3B84"/>
    <w:rsid w:val="00FA4718"/>
    <w:rsid w:val="00FA4A4D"/>
    <w:rsid w:val="00FA561F"/>
    <w:rsid w:val="00FA5848"/>
    <w:rsid w:val="00FA6899"/>
    <w:rsid w:val="00FA7777"/>
    <w:rsid w:val="00FA7B62"/>
    <w:rsid w:val="00FA7F3D"/>
    <w:rsid w:val="00FB0D26"/>
    <w:rsid w:val="00FB15C6"/>
    <w:rsid w:val="00FB38D8"/>
    <w:rsid w:val="00FB41B5"/>
    <w:rsid w:val="00FB70DE"/>
    <w:rsid w:val="00FC02B8"/>
    <w:rsid w:val="00FC051F"/>
    <w:rsid w:val="00FC06FF"/>
    <w:rsid w:val="00FC103D"/>
    <w:rsid w:val="00FC34D5"/>
    <w:rsid w:val="00FC43B7"/>
    <w:rsid w:val="00FC45F4"/>
    <w:rsid w:val="00FC50EA"/>
    <w:rsid w:val="00FC613B"/>
    <w:rsid w:val="00FC6287"/>
    <w:rsid w:val="00FC69B4"/>
    <w:rsid w:val="00FD05D1"/>
    <w:rsid w:val="00FD0694"/>
    <w:rsid w:val="00FD25BE"/>
    <w:rsid w:val="00FD2E70"/>
    <w:rsid w:val="00FD3A60"/>
    <w:rsid w:val="00FD3B06"/>
    <w:rsid w:val="00FD678D"/>
    <w:rsid w:val="00FD6D32"/>
    <w:rsid w:val="00FD76FC"/>
    <w:rsid w:val="00FD7AA7"/>
    <w:rsid w:val="00FE4110"/>
    <w:rsid w:val="00FE4FB8"/>
    <w:rsid w:val="00FE536A"/>
    <w:rsid w:val="00FE6743"/>
    <w:rsid w:val="00FE7E9C"/>
    <w:rsid w:val="00FF1096"/>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A0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316F5-D87D-423E-9D64-A07D2C933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329</Words>
  <Characters>1879</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cp:revision>
  <cp:lastPrinted>2019-04-25T01:09:00Z</cp:lastPrinted>
  <dcterms:created xsi:type="dcterms:W3CDTF">2023-04-24T11:21:00Z</dcterms:created>
  <dcterms:modified xsi:type="dcterms:W3CDTF">2023-04-25T13:34:00Z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